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62" w:rsidRPr="005973D9" w:rsidRDefault="005973D9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D9">
        <w:rPr>
          <w:rFonts w:ascii="Times New Roman" w:hAnsi="Times New Roman" w:cs="Times New Roman"/>
          <w:b/>
          <w:sz w:val="24"/>
          <w:szCs w:val="24"/>
        </w:rPr>
        <w:t>UBI553 OYUN TEORİSİ</w:t>
      </w:r>
    </w:p>
    <w:p w:rsidR="005973D9" w:rsidRPr="005973D9" w:rsidRDefault="005973D9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D9">
        <w:rPr>
          <w:rFonts w:ascii="Times New Roman" w:hAnsi="Times New Roman" w:cs="Times New Roman"/>
          <w:b/>
          <w:sz w:val="24"/>
          <w:szCs w:val="24"/>
        </w:rPr>
        <w:t>ARASINAV</w:t>
      </w:r>
    </w:p>
    <w:p w:rsidR="005973D9" w:rsidRDefault="005973D9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D9">
        <w:rPr>
          <w:rFonts w:ascii="Times New Roman" w:hAnsi="Times New Roman" w:cs="Times New Roman"/>
          <w:b/>
          <w:sz w:val="24"/>
          <w:szCs w:val="24"/>
        </w:rPr>
        <w:t>23 Kasım 2016</w:t>
      </w:r>
    </w:p>
    <w:p w:rsidR="005973D9" w:rsidRPr="005973D9" w:rsidRDefault="005973D9" w:rsidP="005973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D9" w:rsidRDefault="005973D9" w:rsidP="00597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73D9">
        <w:rPr>
          <w:rFonts w:ascii="Times New Roman" w:hAnsi="Times New Roman" w:cs="Times New Roman"/>
          <w:b/>
          <w:sz w:val="24"/>
          <w:szCs w:val="24"/>
        </w:rPr>
        <w:t>Bir A4 yardım kağıdı açık. Süre 120 dakika</w:t>
      </w:r>
    </w:p>
    <w:p w:rsidR="005973D9" w:rsidRDefault="005973D9" w:rsidP="00597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950"/>
        <w:gridCol w:w="1905"/>
        <w:gridCol w:w="1473"/>
      </w:tblGrid>
      <w:tr w:rsidR="005973D9" w:rsidTr="0001076C">
        <w:trPr>
          <w:trHeight w:val="450"/>
        </w:trPr>
        <w:tc>
          <w:tcPr>
            <w:tcW w:w="1185" w:type="dxa"/>
            <w:tcBorders>
              <w:bottom w:val="single" w:sz="18" w:space="0" w:color="auto"/>
              <w:right w:val="single" w:sz="18" w:space="0" w:color="auto"/>
            </w:tcBorders>
          </w:tcPr>
          <w:p w:rsidR="005973D9" w:rsidRDefault="005973D9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973D9" w:rsidRDefault="005973D9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5" w:type="dxa"/>
            <w:tcBorders>
              <w:left w:val="single" w:sz="8" w:space="0" w:color="auto"/>
              <w:bottom w:val="single" w:sz="18" w:space="0" w:color="auto"/>
            </w:tcBorders>
          </w:tcPr>
          <w:p w:rsidR="005973D9" w:rsidRDefault="005973D9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73" w:type="dxa"/>
            <w:tcBorders>
              <w:left w:val="single" w:sz="8" w:space="0" w:color="auto"/>
              <w:bottom w:val="single" w:sz="18" w:space="0" w:color="auto"/>
            </w:tcBorders>
          </w:tcPr>
          <w:p w:rsidR="005973D9" w:rsidRDefault="005973D9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5973D9" w:rsidTr="0001076C">
        <w:trPr>
          <w:trHeight w:val="390"/>
        </w:trPr>
        <w:tc>
          <w:tcPr>
            <w:tcW w:w="11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973D9" w:rsidRDefault="005973D9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973D9" w:rsidRDefault="005973D9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1 , 2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5973D9" w:rsidRDefault="005973D9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2 , 2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5973D9" w:rsidRDefault="005973D9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5 , 1</w:t>
            </w:r>
          </w:p>
        </w:tc>
      </w:tr>
      <w:tr w:rsidR="005973D9" w:rsidTr="0001076C">
        <w:trPr>
          <w:trHeight w:val="390"/>
        </w:trPr>
        <w:tc>
          <w:tcPr>
            <w:tcW w:w="118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973D9" w:rsidRDefault="005973D9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973D9" w:rsidRDefault="005973D9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4 , 1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973D9" w:rsidRDefault="005973D9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3 , 5 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973D9" w:rsidRDefault="005973D9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3 , 3</w:t>
            </w:r>
          </w:p>
        </w:tc>
      </w:tr>
      <w:tr w:rsidR="005973D9" w:rsidTr="0001076C">
        <w:trPr>
          <w:trHeight w:val="390"/>
        </w:trPr>
        <w:tc>
          <w:tcPr>
            <w:tcW w:w="118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973D9" w:rsidRDefault="005973D9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973D9" w:rsidRDefault="00836FFE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5 , 2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973D9" w:rsidRDefault="00836FFE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4 , 4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973D9" w:rsidRDefault="00836FFE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7 , 0</w:t>
            </w:r>
          </w:p>
        </w:tc>
      </w:tr>
      <w:tr w:rsidR="005973D9" w:rsidTr="0001076C">
        <w:trPr>
          <w:trHeight w:val="405"/>
        </w:trPr>
        <w:tc>
          <w:tcPr>
            <w:tcW w:w="1185" w:type="dxa"/>
            <w:tcBorders>
              <w:top w:val="single" w:sz="8" w:space="0" w:color="auto"/>
              <w:right w:val="single" w:sz="18" w:space="0" w:color="auto"/>
            </w:tcBorders>
          </w:tcPr>
          <w:p w:rsidR="005973D9" w:rsidRDefault="005973D9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5973D9" w:rsidRDefault="00836FFE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2 , 3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</w:tcBorders>
          </w:tcPr>
          <w:p w:rsidR="005973D9" w:rsidRDefault="00836FFE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0 , 4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</w:tcBorders>
          </w:tcPr>
          <w:p w:rsidR="005973D9" w:rsidRDefault="00836FFE" w:rsidP="005973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3 , 0</w:t>
            </w:r>
          </w:p>
        </w:tc>
      </w:tr>
    </w:tbl>
    <w:p w:rsidR="00836FFE" w:rsidRDefault="00836FFE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FFE" w:rsidRDefault="00836FFE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6FF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Aşağıd</w:t>
      </w:r>
      <w:r w:rsidR="00562977">
        <w:rPr>
          <w:rFonts w:ascii="Times New Roman" w:hAnsi="Times New Roman" w:cs="Times New Roman"/>
          <w:sz w:val="24"/>
          <w:szCs w:val="24"/>
        </w:rPr>
        <w:t>aki soruları yukardaki stratejik</w:t>
      </w:r>
      <w:r>
        <w:rPr>
          <w:rFonts w:ascii="Times New Roman" w:hAnsi="Times New Roman" w:cs="Times New Roman"/>
          <w:sz w:val="24"/>
          <w:szCs w:val="24"/>
        </w:rPr>
        <w:t xml:space="preserve"> form oyun matrisine göre yanıtlayınız.</w:t>
      </w:r>
    </w:p>
    <w:p w:rsidR="00836FFE" w:rsidRDefault="00836FFE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Her iki oyuncu için </w:t>
      </w:r>
      <w:r w:rsidRPr="00836FFE">
        <w:rPr>
          <w:rFonts w:ascii="Times New Roman" w:hAnsi="Times New Roman" w:cs="Times New Roman"/>
          <w:sz w:val="24"/>
          <w:szCs w:val="24"/>
        </w:rPr>
        <w:t xml:space="preserve"> </w:t>
      </w:r>
      <w:r w:rsidRPr="00836FFE">
        <w:rPr>
          <w:rFonts w:ascii="Times New Roman" w:hAnsi="Times New Roman" w:cs="Times New Roman"/>
          <w:b/>
          <w:sz w:val="24"/>
          <w:szCs w:val="24"/>
        </w:rPr>
        <w:t>katı ezen</w:t>
      </w:r>
      <w:r w:rsidRPr="00836FFE">
        <w:rPr>
          <w:rFonts w:ascii="Times New Roman" w:hAnsi="Times New Roman" w:cs="Times New Roman"/>
          <w:sz w:val="24"/>
          <w:szCs w:val="24"/>
        </w:rPr>
        <w:t xml:space="preserve"> (</w:t>
      </w:r>
      <w:r w:rsidRPr="00836FFE">
        <w:rPr>
          <w:rFonts w:ascii="Times New Roman" w:hAnsi="Times New Roman" w:cs="Times New Roman"/>
          <w:i/>
          <w:sz w:val="24"/>
          <w:szCs w:val="24"/>
        </w:rPr>
        <w:t>strictly dominant</w:t>
      </w:r>
      <w:r w:rsidRPr="00836F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FFE">
        <w:rPr>
          <w:rFonts w:ascii="Times New Roman" w:hAnsi="Times New Roman" w:cs="Times New Roman"/>
          <w:sz w:val="24"/>
          <w:szCs w:val="24"/>
        </w:rPr>
        <w:t>stratejileri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FFE">
        <w:rPr>
          <w:rFonts w:ascii="Times New Roman" w:hAnsi="Times New Roman" w:cs="Times New Roman"/>
          <w:sz w:val="24"/>
          <w:szCs w:val="24"/>
        </w:rPr>
        <w:t>bulunuz.</w:t>
      </w:r>
      <w:r>
        <w:rPr>
          <w:rFonts w:ascii="Times New Roman" w:hAnsi="Times New Roman" w:cs="Times New Roman"/>
          <w:sz w:val="24"/>
          <w:szCs w:val="24"/>
        </w:rPr>
        <w:t xml:space="preserve"> (0, 1 veya daha çok katı ezen strateji olabilir)</w:t>
      </w:r>
    </w:p>
    <w:p w:rsidR="00836FFE" w:rsidRDefault="00836FFE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Her iki oyuncu için </w:t>
      </w:r>
      <w:r w:rsidRPr="00836FFE">
        <w:rPr>
          <w:rFonts w:ascii="Times New Roman" w:hAnsi="Times New Roman" w:cs="Times New Roman"/>
          <w:sz w:val="24"/>
          <w:szCs w:val="24"/>
        </w:rPr>
        <w:t xml:space="preserve"> </w:t>
      </w:r>
      <w:r w:rsidRPr="00836FFE">
        <w:rPr>
          <w:rFonts w:ascii="Times New Roman" w:hAnsi="Times New Roman" w:cs="Times New Roman"/>
          <w:b/>
          <w:sz w:val="24"/>
          <w:szCs w:val="24"/>
        </w:rPr>
        <w:t>zayıf ezen</w:t>
      </w:r>
      <w:r w:rsidRPr="00836F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weakly</w:t>
      </w:r>
      <w:r w:rsidRPr="00836FFE">
        <w:rPr>
          <w:rFonts w:ascii="Times New Roman" w:hAnsi="Times New Roman" w:cs="Times New Roman"/>
          <w:i/>
          <w:sz w:val="24"/>
          <w:szCs w:val="24"/>
        </w:rPr>
        <w:t xml:space="preserve"> dominant</w:t>
      </w:r>
      <w:r w:rsidRPr="00836F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FFE">
        <w:rPr>
          <w:rFonts w:ascii="Times New Roman" w:hAnsi="Times New Roman" w:cs="Times New Roman"/>
          <w:sz w:val="24"/>
          <w:szCs w:val="24"/>
        </w:rPr>
        <w:t>stratejileri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FFE">
        <w:rPr>
          <w:rFonts w:ascii="Times New Roman" w:hAnsi="Times New Roman" w:cs="Times New Roman"/>
          <w:sz w:val="24"/>
          <w:szCs w:val="24"/>
        </w:rPr>
        <w:t>bulunuz.</w:t>
      </w:r>
      <w:r>
        <w:rPr>
          <w:rFonts w:ascii="Times New Roman" w:hAnsi="Times New Roman" w:cs="Times New Roman"/>
          <w:sz w:val="24"/>
          <w:szCs w:val="24"/>
        </w:rPr>
        <w:t xml:space="preserve"> (0, 1 veya daha çok katı ezen strateji olabilir)</w:t>
      </w:r>
    </w:p>
    <w:p w:rsidR="00836FFE" w:rsidRDefault="00836FFE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Katı </w:t>
      </w:r>
      <w:r w:rsidRPr="00836FFE">
        <w:rPr>
          <w:rFonts w:ascii="Times New Roman" w:hAnsi="Times New Roman" w:cs="Times New Roman"/>
          <w:b/>
          <w:sz w:val="24"/>
          <w:szCs w:val="24"/>
          <w:u w:val="single"/>
        </w:rPr>
        <w:t>ezilen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6FFE">
        <w:rPr>
          <w:rFonts w:ascii="Times New Roman" w:hAnsi="Times New Roman" w:cs="Times New Roman"/>
          <w:b/>
          <w:sz w:val="24"/>
          <w:szCs w:val="24"/>
        </w:rPr>
        <w:t>stratejilerin tekrarlı silinmesi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(iterated elimination of strictly </w:t>
      </w:r>
      <w:r w:rsidRPr="00836FFE">
        <w:rPr>
          <w:rFonts w:ascii="Times New Roman" w:hAnsi="Times New Roman" w:cs="Times New Roman"/>
          <w:sz w:val="24"/>
          <w:szCs w:val="24"/>
          <w:u w:val="single"/>
        </w:rPr>
        <w:t>dominated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6FFE">
        <w:rPr>
          <w:rFonts w:ascii="Times New Roman" w:hAnsi="Times New Roman" w:cs="Times New Roman"/>
          <w:sz w:val="24"/>
          <w:szCs w:val="24"/>
        </w:rPr>
        <w:t>strategies, IESDS)</w:t>
      </w:r>
      <w:r>
        <w:rPr>
          <w:rFonts w:ascii="Times New Roman" w:hAnsi="Times New Roman" w:cs="Times New Roman"/>
          <w:sz w:val="24"/>
          <w:szCs w:val="24"/>
        </w:rPr>
        <w:t xml:space="preserve"> yönteminin uygulanmasından sonra hangi stratejiler kalır (silinmez)?</w:t>
      </w:r>
    </w:p>
    <w:p w:rsidR="00836FFE" w:rsidRDefault="00836FFE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01076C">
        <w:rPr>
          <w:rFonts w:ascii="Times New Roman" w:hAnsi="Times New Roman" w:cs="Times New Roman"/>
          <w:b/>
          <w:sz w:val="24"/>
          <w:szCs w:val="24"/>
        </w:rPr>
        <w:t>Saf Strateji Nash Dengesi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pure strategy Nash Equlibrium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D567D">
        <w:rPr>
          <w:rFonts w:ascii="Times New Roman" w:hAnsi="Times New Roman" w:cs="Times New Roman"/>
          <w:sz w:val="24"/>
          <w:szCs w:val="24"/>
        </w:rPr>
        <w:t>oluşturan tüm strateji profillerini bulunuz.</w:t>
      </w:r>
    </w:p>
    <w:p w:rsidR="001D567D" w:rsidRDefault="001D567D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608" w:rsidRDefault="003A4B45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4B45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İki firma aynı malı üretmektedir. </w:t>
      </w:r>
    </w:p>
    <w:p w:rsidR="002A0608" w:rsidRDefault="002A0608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B45">
        <w:rPr>
          <w:rFonts w:ascii="Times New Roman" w:hAnsi="Times New Roman" w:cs="Times New Roman"/>
          <w:sz w:val="24"/>
          <w:szCs w:val="24"/>
        </w:rPr>
        <w:t xml:space="preserve">Anılan malı üretmenin maliyeti (her bir mal için) </w:t>
      </w:r>
      <w:r w:rsidR="003A4B45">
        <w:rPr>
          <w:rFonts w:ascii="Times New Roman" w:hAnsi="Times New Roman" w:cs="Times New Roman"/>
          <w:b/>
          <w:i/>
          <w:sz w:val="24"/>
          <w:szCs w:val="24"/>
        </w:rPr>
        <w:t xml:space="preserve"> c &gt; 0</w:t>
      </w:r>
      <w:r w:rsidR="003A4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608" w:rsidRDefault="002A0608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B45">
        <w:rPr>
          <w:rFonts w:ascii="Times New Roman" w:hAnsi="Times New Roman" w:cs="Times New Roman"/>
          <w:sz w:val="24"/>
          <w:szCs w:val="24"/>
        </w:rPr>
        <w:t xml:space="preserve">Her firma bu mal için negatif olmayan bir fiyat (ilk firma </w:t>
      </w:r>
      <w:r w:rsidR="003A4B45"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A4B45"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3A4B45">
        <w:rPr>
          <w:rFonts w:ascii="Times New Roman" w:hAnsi="Times New Roman" w:cs="Times New Roman"/>
          <w:sz w:val="24"/>
          <w:szCs w:val="24"/>
        </w:rPr>
        <w:t xml:space="preserve">, ikinci firma </w:t>
      </w:r>
      <w:r w:rsidR="003A4B45"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A4B45"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3A4B45">
        <w:rPr>
          <w:rFonts w:ascii="Times New Roman" w:hAnsi="Times New Roman" w:cs="Times New Roman"/>
          <w:sz w:val="24"/>
          <w:szCs w:val="24"/>
        </w:rPr>
        <w:t xml:space="preserve"> ) belirler. </w:t>
      </w:r>
    </w:p>
    <w:p w:rsidR="002A0608" w:rsidRDefault="002A0608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B45">
        <w:rPr>
          <w:rFonts w:ascii="Times New Roman" w:hAnsi="Times New Roman" w:cs="Times New Roman"/>
          <w:sz w:val="24"/>
          <w:szCs w:val="24"/>
        </w:rPr>
        <w:t xml:space="preserve">Tüm tüketiciler malı daha düşük fiyat veren firmadan alır. </w:t>
      </w:r>
    </w:p>
    <w:p w:rsidR="001D567D" w:rsidRDefault="002A0608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B45">
        <w:rPr>
          <w:rFonts w:ascii="Times New Roman" w:hAnsi="Times New Roman" w:cs="Times New Roman"/>
          <w:sz w:val="24"/>
          <w:szCs w:val="24"/>
        </w:rPr>
        <w:t>İki firmanın fiyatları aynı ise (</w:t>
      </w:r>
      <w:r w:rsidR="003A4B45"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A4B45"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3A4B45" w:rsidRPr="003A4B4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3A4B45"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A4B45"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3A4B4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A4B45">
        <w:rPr>
          <w:rFonts w:ascii="Times New Roman" w:hAnsi="Times New Roman" w:cs="Times New Roman"/>
          <w:sz w:val="24"/>
          <w:szCs w:val="24"/>
        </w:rPr>
        <w:t>her firma müşterilerin yarısına satış yapar.</w:t>
      </w:r>
    </w:p>
    <w:p w:rsidR="002A0608" w:rsidRDefault="002A0608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0608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toplam talep (yani müşteri sayısı)</w:t>
      </w:r>
    </w:p>
    <w:p w:rsidR="002A0608" w:rsidRDefault="002A0608" w:rsidP="00836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’nci firmanın kazancı:</w:t>
      </w:r>
    </w:p>
    <w:p w:rsidR="002A0608" w:rsidRPr="002A0608" w:rsidRDefault="002A0608" w:rsidP="002A06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0 eğer </w:t>
      </w:r>
      <w:r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&gt;</w:t>
      </w:r>
      <w:r w:rsidRPr="003A4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ise (kimse birinci firmadan almaz)</w:t>
      </w:r>
    </w:p>
    <w:p w:rsidR="002A0608" w:rsidRPr="002A0608" w:rsidRDefault="002A0608" w:rsidP="002A06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A0608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4B45">
        <w:rPr>
          <w:rFonts w:ascii="Times New Roman" w:hAnsi="Times New Roman" w:cs="Times New Roman"/>
          <w:b/>
          <w:sz w:val="24"/>
          <w:szCs w:val="24"/>
        </w:rPr>
        <w:t>p</w:t>
      </w:r>
      <w:r w:rsidRPr="003A4B4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A0608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2A0608">
        <w:rPr>
          <w:rFonts w:ascii="Times New Roman" w:hAnsi="Times New Roman" w:cs="Times New Roman"/>
          <w:b/>
          <w:sz w:val="24"/>
          <w:szCs w:val="24"/>
        </w:rPr>
        <w:t>)/2</w:t>
      </w:r>
      <w:r>
        <w:rPr>
          <w:rFonts w:ascii="Times New Roman" w:hAnsi="Times New Roman" w:cs="Times New Roman"/>
          <w:sz w:val="24"/>
          <w:szCs w:val="24"/>
        </w:rPr>
        <w:t xml:space="preserve"> eğer </w:t>
      </w:r>
      <w:r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3A4B4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ise (müşterilerin yarısı 1. firmadan alır)</w:t>
      </w:r>
    </w:p>
    <w:p w:rsidR="002A0608" w:rsidRPr="0001076C" w:rsidRDefault="002A0608" w:rsidP="002A06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A0608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4B45">
        <w:rPr>
          <w:rFonts w:ascii="Times New Roman" w:hAnsi="Times New Roman" w:cs="Times New Roman"/>
          <w:b/>
          <w:sz w:val="24"/>
          <w:szCs w:val="24"/>
        </w:rPr>
        <w:t>p</w:t>
      </w:r>
      <w:r w:rsidRPr="003A4B4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A0608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 eğer </w:t>
      </w:r>
      <w:r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&lt; </w:t>
      </w:r>
      <w:r w:rsidRPr="003A4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ise (müşterilerin tümü 1. firmadan alır)</w:t>
      </w:r>
    </w:p>
    <w:p w:rsidR="0001076C" w:rsidRPr="00740FB8" w:rsidRDefault="0001076C" w:rsidP="0001076C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740FB8" w:rsidRPr="0001076C" w:rsidRDefault="00740FB8" w:rsidP="00740F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076C">
        <w:rPr>
          <w:rFonts w:ascii="Times New Roman" w:hAnsi="Times New Roman" w:cs="Times New Roman"/>
          <w:b/>
          <w:sz w:val="24"/>
          <w:szCs w:val="24"/>
        </w:rPr>
        <w:t xml:space="preserve">Aşağıdaki durumların her birinin saf strateji Nash Dengesi olup olmadığını </w:t>
      </w:r>
      <w:r w:rsidR="000A34BC" w:rsidRPr="0001076C">
        <w:rPr>
          <w:rFonts w:ascii="Times New Roman" w:hAnsi="Times New Roman" w:cs="Times New Roman"/>
          <w:b/>
          <w:sz w:val="24"/>
          <w:szCs w:val="24"/>
        </w:rPr>
        <w:t>açıklayınız.</w:t>
      </w:r>
    </w:p>
    <w:p w:rsidR="000A34BC" w:rsidRPr="000A34BC" w:rsidRDefault="000A34BC" w:rsidP="000107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Her iki firmada satış fiyatlarını sıfır olarak belirler. (</w:t>
      </w:r>
      <w:r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3A4B4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0A34B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4BC" w:rsidRPr="000A34BC" w:rsidRDefault="000A34BC" w:rsidP="000A34B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3A4B45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0, </w:t>
      </w:r>
      <w:r w:rsidRPr="003A4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 c</w:t>
      </w:r>
    </w:p>
    <w:p w:rsidR="000A34BC" w:rsidRPr="001828DE" w:rsidRDefault="000A34BC" w:rsidP="000A34B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3A4B4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2A06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2A060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1828DE" w:rsidRDefault="001828DE" w:rsidP="001828D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77836" w:rsidRDefault="00B77836" w:rsidP="00B778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245"/>
        <w:gridCol w:w="1155"/>
      </w:tblGrid>
      <w:tr w:rsidR="00B77836" w:rsidTr="00B77836">
        <w:trPr>
          <w:trHeight w:val="375"/>
        </w:trPr>
        <w:tc>
          <w:tcPr>
            <w:tcW w:w="945" w:type="dxa"/>
            <w:tcBorders>
              <w:bottom w:val="single" w:sz="18" w:space="0" w:color="auto"/>
              <w:right w:val="single" w:sz="18" w:space="0" w:color="auto"/>
            </w:tcBorders>
          </w:tcPr>
          <w:p w:rsidR="00B77836" w:rsidRDefault="00B77836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7836" w:rsidRPr="00B77836" w:rsidRDefault="00B77836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18" w:space="0" w:color="auto"/>
            </w:tcBorders>
          </w:tcPr>
          <w:p w:rsidR="00B77836" w:rsidRPr="00B77836" w:rsidRDefault="00B77836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</w:tr>
      <w:tr w:rsidR="00B77836" w:rsidTr="00B77836">
        <w:trPr>
          <w:trHeight w:val="525"/>
        </w:trPr>
        <w:tc>
          <w:tcPr>
            <w:tcW w:w="94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7836" w:rsidRPr="00B77836" w:rsidRDefault="00B77836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7836" w:rsidRPr="00B77836" w:rsidRDefault="00B77836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6 , 4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B77836" w:rsidRPr="00B77836" w:rsidRDefault="00562977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8 , 2</w:t>
            </w:r>
          </w:p>
        </w:tc>
      </w:tr>
      <w:tr w:rsidR="00B77836" w:rsidTr="00B77836">
        <w:trPr>
          <w:trHeight w:val="480"/>
        </w:trPr>
        <w:tc>
          <w:tcPr>
            <w:tcW w:w="945" w:type="dxa"/>
            <w:tcBorders>
              <w:top w:val="single" w:sz="8" w:space="0" w:color="auto"/>
              <w:right w:val="single" w:sz="18" w:space="0" w:color="auto"/>
            </w:tcBorders>
          </w:tcPr>
          <w:p w:rsidR="00B77836" w:rsidRPr="00B77836" w:rsidRDefault="00B77836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7836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B77836" w:rsidRPr="00562977" w:rsidRDefault="00562977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9 , 1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</w:tcBorders>
          </w:tcPr>
          <w:p w:rsidR="00B77836" w:rsidRPr="00562977" w:rsidRDefault="00562977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5 , 5</w:t>
            </w:r>
          </w:p>
        </w:tc>
      </w:tr>
    </w:tbl>
    <w:p w:rsidR="00836FFE" w:rsidRDefault="00562977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62977">
        <w:rPr>
          <w:rFonts w:ascii="Times New Roman" w:hAnsi="Times New Roman" w:cs="Times New Roman"/>
          <w:sz w:val="24"/>
          <w:szCs w:val="24"/>
        </w:rPr>
        <w:t>Aşağıdaki soruları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yukardaki stratejik form oyun matrisine göre yanıtlayınız.</w:t>
      </w:r>
    </w:p>
    <w:p w:rsidR="00562977" w:rsidRDefault="00562977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01076C">
        <w:rPr>
          <w:rFonts w:ascii="Times New Roman" w:hAnsi="Times New Roman" w:cs="Times New Roman"/>
          <w:b/>
          <w:sz w:val="24"/>
          <w:szCs w:val="24"/>
        </w:rPr>
        <w:t>Karma strateji Nash Dengesini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2977">
        <w:rPr>
          <w:rFonts w:ascii="Times New Roman" w:hAnsi="Times New Roman" w:cs="Times New Roman"/>
          <w:i/>
          <w:sz w:val="24"/>
          <w:szCs w:val="24"/>
        </w:rPr>
        <w:t>Mixed Strategy Nash Equlibrium</w:t>
      </w:r>
      <w:r>
        <w:rPr>
          <w:rFonts w:ascii="Times New Roman" w:hAnsi="Times New Roman" w:cs="Times New Roman"/>
          <w:sz w:val="24"/>
          <w:szCs w:val="24"/>
        </w:rPr>
        <w:t>) bulunuz.</w:t>
      </w:r>
    </w:p>
    <w:p w:rsidR="00562977" w:rsidRDefault="00562977" w:rsidP="00597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01076C">
        <w:rPr>
          <w:rFonts w:ascii="Times New Roman" w:hAnsi="Times New Roman" w:cs="Times New Roman"/>
          <w:b/>
          <w:sz w:val="24"/>
          <w:szCs w:val="24"/>
        </w:rPr>
        <w:t>En İyi Yanıt Grafiğini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2977">
        <w:rPr>
          <w:rFonts w:ascii="Times New Roman" w:hAnsi="Times New Roman" w:cs="Times New Roman"/>
          <w:i/>
          <w:sz w:val="24"/>
          <w:szCs w:val="24"/>
        </w:rPr>
        <w:t>Best Response Correspondance Graphic</w:t>
      </w:r>
      <w:r>
        <w:rPr>
          <w:rFonts w:ascii="Times New Roman" w:hAnsi="Times New Roman" w:cs="Times New Roman"/>
          <w:sz w:val="24"/>
          <w:szCs w:val="24"/>
        </w:rPr>
        <w:t>) çiziniz.</w:t>
      </w:r>
    </w:p>
    <w:p w:rsidR="00797AD0" w:rsidRDefault="00797AD0" w:rsidP="00597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2977" w:rsidRPr="00E21D17" w:rsidRDefault="00E21D17" w:rsidP="00597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290"/>
        <w:gridCol w:w="1320"/>
      </w:tblGrid>
      <w:tr w:rsidR="00E21D17" w:rsidTr="00E21D17">
        <w:trPr>
          <w:trHeight w:val="525"/>
        </w:trPr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</w:tcPr>
          <w:p w:rsidR="00E21D17" w:rsidRPr="00E21D17" w:rsidRDefault="00E21D17" w:rsidP="00E21D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\</w:t>
            </w:r>
            <w:r w:rsidRPr="00E21D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29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21D17" w:rsidRDefault="00E21D17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18" w:space="0" w:color="auto"/>
            </w:tcBorders>
          </w:tcPr>
          <w:p w:rsidR="00E21D17" w:rsidRDefault="00E21D17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</w:tr>
      <w:tr w:rsidR="00E21D17" w:rsidTr="00E21D17">
        <w:trPr>
          <w:trHeight w:val="480"/>
        </w:trPr>
        <w:tc>
          <w:tcPr>
            <w:tcW w:w="117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21D17" w:rsidRDefault="00E21D17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21D17" w:rsidRDefault="00E21D17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, -2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E21D17" w:rsidRDefault="00E21D17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-2 , 2</w:t>
            </w:r>
          </w:p>
        </w:tc>
      </w:tr>
      <w:tr w:rsidR="00E21D17" w:rsidTr="00E21D17">
        <w:trPr>
          <w:trHeight w:val="495"/>
        </w:trPr>
        <w:tc>
          <w:tcPr>
            <w:tcW w:w="1170" w:type="dxa"/>
            <w:tcBorders>
              <w:top w:val="single" w:sz="8" w:space="0" w:color="auto"/>
              <w:right w:val="single" w:sz="18" w:space="0" w:color="auto"/>
            </w:tcBorders>
          </w:tcPr>
          <w:p w:rsidR="00E21D17" w:rsidRDefault="00E21D17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E21D17" w:rsidRDefault="00E21D17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-2 , 2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</w:tcPr>
          <w:p w:rsidR="00E21D17" w:rsidRDefault="00E21D17" w:rsidP="00597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, -2</w:t>
            </w:r>
          </w:p>
        </w:tc>
      </w:tr>
    </w:tbl>
    <w:p w:rsidR="00E21D17" w:rsidRPr="00E21D17" w:rsidRDefault="00E21D17" w:rsidP="00E21D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Aşağıdakilerden hangileri 1. Oyuncu (satır oyuncusu) için  </w:t>
      </w:r>
      <w:r w:rsidRPr="00E21D17">
        <w:rPr>
          <w:rFonts w:ascii="Times New Roman" w:hAnsi="Times New Roman" w:cs="Times New Roman"/>
          <w:b/>
          <w:sz w:val="24"/>
          <w:szCs w:val="24"/>
        </w:rPr>
        <w:t>maxmin</w:t>
      </w:r>
      <w:r w:rsidR="00797AD0">
        <w:rPr>
          <w:rFonts w:ascii="Times New Roman" w:hAnsi="Times New Roman" w:cs="Times New Roman"/>
          <w:sz w:val="24"/>
          <w:szCs w:val="24"/>
        </w:rPr>
        <w:t xml:space="preserve"> stratej</w:t>
      </w:r>
      <w:r>
        <w:rPr>
          <w:rFonts w:ascii="Times New Roman" w:hAnsi="Times New Roman" w:cs="Times New Roman"/>
          <w:sz w:val="24"/>
          <w:szCs w:val="24"/>
        </w:rPr>
        <w:t>isidir?</w:t>
      </w:r>
      <w:r w:rsidR="00797AD0">
        <w:rPr>
          <w:rFonts w:ascii="Times New Roman" w:hAnsi="Times New Roman" w:cs="Times New Roman"/>
          <w:sz w:val="24"/>
          <w:szCs w:val="24"/>
        </w:rPr>
        <w:t xml:space="preserve"> Neden?</w:t>
      </w:r>
    </w:p>
    <w:p w:rsidR="00E21D17" w:rsidRPr="00E21D17" w:rsidRDefault="00E21D17" w:rsidP="00E21D1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Left</w:t>
      </w:r>
    </w:p>
    <w:p w:rsidR="00E21D17" w:rsidRPr="00E21D17" w:rsidRDefault="00E21D17" w:rsidP="00E21D1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Right</w:t>
      </w:r>
    </w:p>
    <w:p w:rsidR="00E21D17" w:rsidRPr="00797AD0" w:rsidRDefault="00E21D17" w:rsidP="00E21D1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Left and Right with probability ½</w:t>
      </w:r>
    </w:p>
    <w:p w:rsidR="00797AD0" w:rsidRPr="00E21D17" w:rsidRDefault="00797AD0" w:rsidP="00797AD0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62977" w:rsidRPr="00E21D17" w:rsidRDefault="00E21D17" w:rsidP="00E21D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Yukarda verilen stratejik biçim oyuna </w:t>
      </w:r>
      <w:r w:rsidRPr="00E21D17">
        <w:rPr>
          <w:rFonts w:ascii="Times New Roman" w:hAnsi="Times New Roman" w:cs="Times New Roman"/>
          <w:b/>
          <w:sz w:val="24"/>
          <w:szCs w:val="24"/>
        </w:rPr>
        <w:t>Minimax</w:t>
      </w:r>
      <w:r>
        <w:rPr>
          <w:rFonts w:ascii="Times New Roman" w:hAnsi="Times New Roman" w:cs="Times New Roman"/>
          <w:sz w:val="24"/>
          <w:szCs w:val="24"/>
        </w:rPr>
        <w:t xml:space="preserve"> teoremini uyguladığımızda oyuncuların Nash Dengesinde elde edecekleri kazançları hesaplayınız.</w:t>
      </w:r>
    </w:p>
    <w:p w:rsidR="00E21D17" w:rsidRDefault="00E21D17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D17" w:rsidRDefault="00E21D17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043" w:rsidRDefault="00E21D17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Oyuncu 1 </w:t>
      </w:r>
      <w:r w:rsidR="00080C82">
        <w:rPr>
          <w:rFonts w:ascii="Times New Roman" w:hAnsi="Times New Roman" w:cs="Times New Roman"/>
          <w:sz w:val="24"/>
          <w:szCs w:val="24"/>
        </w:rPr>
        <w:t xml:space="preserve">rakibi oyuncu 2 ile </w:t>
      </w:r>
      <w:r>
        <w:rPr>
          <w:rFonts w:ascii="Times New Roman" w:hAnsi="Times New Roman" w:cs="Times New Roman"/>
          <w:sz w:val="24"/>
          <w:szCs w:val="24"/>
        </w:rPr>
        <w:t>savaşa girip girmeme</w:t>
      </w:r>
      <w:r w:rsidR="00797AD0">
        <w:rPr>
          <w:rFonts w:ascii="Times New Roman" w:hAnsi="Times New Roman" w:cs="Times New Roman"/>
          <w:sz w:val="24"/>
          <w:szCs w:val="24"/>
        </w:rPr>
        <w:t>, oyuncu 2</w:t>
      </w:r>
      <w:r w:rsidR="00304043">
        <w:rPr>
          <w:rFonts w:ascii="Times New Roman" w:hAnsi="Times New Roman" w:cs="Times New Roman"/>
          <w:sz w:val="24"/>
          <w:szCs w:val="24"/>
        </w:rPr>
        <w:t xml:space="preserve"> ise rakip savaşa girerse dövüşüp dövüşmeme</w:t>
      </w:r>
      <w:r w:rsidR="006F6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seç</w:t>
      </w:r>
      <w:r w:rsidR="00304043">
        <w:rPr>
          <w:rFonts w:ascii="Times New Roman" w:hAnsi="Times New Roman" w:cs="Times New Roman"/>
          <w:sz w:val="24"/>
          <w:szCs w:val="24"/>
        </w:rPr>
        <w:t>eneklerine sahip iki</w:t>
      </w:r>
      <w:r>
        <w:rPr>
          <w:rFonts w:ascii="Times New Roman" w:hAnsi="Times New Roman" w:cs="Times New Roman"/>
          <w:sz w:val="24"/>
          <w:szCs w:val="24"/>
        </w:rPr>
        <w:t xml:space="preserve"> ülke olsun.</w:t>
      </w:r>
      <w:r w:rsidR="00304043">
        <w:rPr>
          <w:rFonts w:ascii="Times New Roman" w:hAnsi="Times New Roman" w:cs="Times New Roman"/>
          <w:sz w:val="24"/>
          <w:szCs w:val="24"/>
        </w:rPr>
        <w:t xml:space="preserve"> 2. </w:t>
      </w:r>
      <w:r w:rsidR="00797AD0">
        <w:rPr>
          <w:rFonts w:ascii="Times New Roman" w:hAnsi="Times New Roman" w:cs="Times New Roman"/>
          <w:sz w:val="24"/>
          <w:szCs w:val="24"/>
        </w:rPr>
        <w:t>o</w:t>
      </w:r>
      <w:r w:rsidR="00304043">
        <w:rPr>
          <w:rFonts w:ascii="Times New Roman" w:hAnsi="Times New Roman" w:cs="Times New Roman"/>
          <w:sz w:val="24"/>
          <w:szCs w:val="24"/>
        </w:rPr>
        <w:t xml:space="preserve">yuncu “Saldıgan” ve “Normal” tiplerine sahip olup 1. </w:t>
      </w:r>
      <w:r w:rsidR="00797AD0">
        <w:rPr>
          <w:rFonts w:ascii="Times New Roman" w:hAnsi="Times New Roman" w:cs="Times New Roman"/>
          <w:sz w:val="24"/>
          <w:szCs w:val="24"/>
        </w:rPr>
        <w:t>o</w:t>
      </w:r>
      <w:r w:rsidR="00304043">
        <w:rPr>
          <w:rFonts w:ascii="Times New Roman" w:hAnsi="Times New Roman" w:cs="Times New Roman"/>
          <w:sz w:val="24"/>
          <w:szCs w:val="24"/>
        </w:rPr>
        <w:t xml:space="preserve">yuncu rakibinin bu iki tipten hangisi olduğunu bilmemektedir. Oyunun kazanç tabloları aşağıda verilmiş olup ikinci oyuncu </w:t>
      </w:r>
      <w:r w:rsidR="00304043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4043">
        <w:rPr>
          <w:rFonts w:ascii="Times New Roman" w:hAnsi="Times New Roman" w:cs="Times New Roman"/>
          <w:sz w:val="24"/>
          <w:szCs w:val="24"/>
        </w:rPr>
        <w:t xml:space="preserve"> olasılıkla “Saldırgan” ve </w:t>
      </w:r>
      <w:r w:rsidR="00304043">
        <w:rPr>
          <w:rFonts w:ascii="Times New Roman" w:hAnsi="Times New Roman" w:cs="Times New Roman"/>
          <w:b/>
          <w:i/>
          <w:sz w:val="24"/>
          <w:szCs w:val="24"/>
        </w:rPr>
        <w:t>(1-p)</w:t>
      </w:r>
      <w:r w:rsidR="00304043">
        <w:rPr>
          <w:rFonts w:ascii="Times New Roman" w:hAnsi="Times New Roman" w:cs="Times New Roman"/>
          <w:sz w:val="24"/>
          <w:szCs w:val="24"/>
        </w:rPr>
        <w:t xml:space="preserve"> olasılıkla ise “Normal” tiptedir.</w:t>
      </w:r>
    </w:p>
    <w:p w:rsidR="00304043" w:rsidRDefault="00304043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15"/>
        <w:gridCol w:w="1185"/>
      </w:tblGrid>
      <w:tr w:rsidR="00304043" w:rsidTr="00304043">
        <w:trPr>
          <w:trHeight w:val="510"/>
        </w:trPr>
        <w:tc>
          <w:tcPr>
            <w:tcW w:w="1095" w:type="dxa"/>
            <w:tcBorders>
              <w:bottom w:val="single" w:sz="12" w:space="0" w:color="auto"/>
              <w:right w:val="single" w:sz="12" w:space="0" w:color="auto"/>
            </w:tcBorders>
          </w:tcPr>
          <w:p w:rsidR="00304043" w:rsidRPr="006F6F55" w:rsidRDefault="00304043" w:rsidP="00E21D1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6F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Saldırgan</w:t>
            </w:r>
          </w:p>
        </w:tc>
        <w:tc>
          <w:tcPr>
            <w:tcW w:w="121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4043" w:rsidRDefault="006F6F55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Döğüş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12" w:space="0" w:color="auto"/>
            </w:tcBorders>
          </w:tcPr>
          <w:p w:rsidR="00304043" w:rsidRDefault="006F6F55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Döğüşme</w:t>
            </w:r>
          </w:p>
        </w:tc>
      </w:tr>
      <w:tr w:rsidR="00304043" w:rsidTr="00304043">
        <w:trPr>
          <w:trHeight w:val="540"/>
        </w:trPr>
        <w:tc>
          <w:tcPr>
            <w:tcW w:w="10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43" w:rsidRDefault="00304043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043" w:rsidRDefault="006F6F55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-1 , 2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304043" w:rsidRDefault="00B5050B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F55">
              <w:rPr>
                <w:rFonts w:ascii="Times New Roman" w:hAnsi="Times New Roman" w:cs="Times New Roman"/>
                <w:sz w:val="24"/>
                <w:szCs w:val="24"/>
              </w:rPr>
              <w:t>1 , -2</w:t>
            </w:r>
          </w:p>
        </w:tc>
      </w:tr>
      <w:tr w:rsidR="00304043" w:rsidTr="00304043">
        <w:trPr>
          <w:trHeight w:val="495"/>
        </w:trPr>
        <w:tc>
          <w:tcPr>
            <w:tcW w:w="1095" w:type="dxa"/>
            <w:tcBorders>
              <w:top w:val="single" w:sz="6" w:space="0" w:color="auto"/>
              <w:right w:val="single" w:sz="12" w:space="0" w:color="auto"/>
            </w:tcBorders>
          </w:tcPr>
          <w:p w:rsidR="00304043" w:rsidRDefault="00304043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Girme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04043" w:rsidRDefault="00B5050B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F55">
              <w:rPr>
                <w:rFonts w:ascii="Times New Roman" w:hAnsi="Times New Roman" w:cs="Times New Roman"/>
                <w:sz w:val="24"/>
                <w:szCs w:val="24"/>
              </w:rPr>
              <w:t>0 , 3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</w:tcBorders>
          </w:tcPr>
          <w:p w:rsidR="00304043" w:rsidRDefault="00B5050B" w:rsidP="00E21D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F55">
              <w:rPr>
                <w:rFonts w:ascii="Times New Roman" w:hAnsi="Times New Roman" w:cs="Times New Roman"/>
                <w:sz w:val="24"/>
                <w:szCs w:val="24"/>
              </w:rPr>
              <w:t>0 , 3</w:t>
            </w:r>
          </w:p>
        </w:tc>
      </w:tr>
    </w:tbl>
    <w:p w:rsidR="00304043" w:rsidRDefault="00304043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F55" w:rsidRDefault="006F6F55" w:rsidP="006F6F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215"/>
        <w:gridCol w:w="1185"/>
      </w:tblGrid>
      <w:tr w:rsidR="006F6F55" w:rsidTr="00486FE7">
        <w:trPr>
          <w:trHeight w:val="510"/>
        </w:trPr>
        <w:tc>
          <w:tcPr>
            <w:tcW w:w="1095" w:type="dxa"/>
            <w:tcBorders>
              <w:bottom w:val="single" w:sz="12" w:space="0" w:color="auto"/>
              <w:right w:val="single" w:sz="12" w:space="0" w:color="auto"/>
            </w:tcBorders>
          </w:tcPr>
          <w:p w:rsidR="006F6F55" w:rsidRPr="006F6F55" w:rsidRDefault="006F6F55" w:rsidP="00486FE7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Normal      </w:t>
            </w:r>
          </w:p>
        </w:tc>
        <w:tc>
          <w:tcPr>
            <w:tcW w:w="121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6F55" w:rsidRDefault="006F6F55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Döğüş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12" w:space="0" w:color="auto"/>
            </w:tcBorders>
          </w:tcPr>
          <w:p w:rsidR="006F6F55" w:rsidRDefault="006F6F55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Döğüşme</w:t>
            </w:r>
          </w:p>
        </w:tc>
      </w:tr>
      <w:tr w:rsidR="006F6F55" w:rsidTr="00486FE7">
        <w:trPr>
          <w:trHeight w:val="540"/>
        </w:trPr>
        <w:tc>
          <w:tcPr>
            <w:tcW w:w="10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6F55" w:rsidRDefault="006F6F55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F55" w:rsidRDefault="006F6F55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-1 , 0 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F6F55" w:rsidRDefault="00B5050B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F55">
              <w:rPr>
                <w:rFonts w:ascii="Times New Roman" w:hAnsi="Times New Roman" w:cs="Times New Roman"/>
                <w:sz w:val="24"/>
                <w:szCs w:val="24"/>
              </w:rPr>
              <w:t>1 , 2</w:t>
            </w:r>
          </w:p>
        </w:tc>
      </w:tr>
      <w:tr w:rsidR="006F6F55" w:rsidTr="00486FE7">
        <w:trPr>
          <w:trHeight w:val="495"/>
        </w:trPr>
        <w:tc>
          <w:tcPr>
            <w:tcW w:w="1095" w:type="dxa"/>
            <w:tcBorders>
              <w:top w:val="single" w:sz="6" w:space="0" w:color="auto"/>
              <w:right w:val="single" w:sz="12" w:space="0" w:color="auto"/>
            </w:tcBorders>
          </w:tcPr>
          <w:p w:rsidR="006F6F55" w:rsidRDefault="006F6F55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Girme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F6F55" w:rsidRDefault="00B5050B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F55">
              <w:rPr>
                <w:rFonts w:ascii="Times New Roman" w:hAnsi="Times New Roman" w:cs="Times New Roman"/>
                <w:sz w:val="24"/>
                <w:szCs w:val="24"/>
              </w:rPr>
              <w:t>0 , 3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</w:tcBorders>
          </w:tcPr>
          <w:p w:rsidR="006F6F55" w:rsidRDefault="00B5050B" w:rsidP="00486F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F55">
              <w:rPr>
                <w:rFonts w:ascii="Times New Roman" w:hAnsi="Times New Roman" w:cs="Times New Roman"/>
                <w:sz w:val="24"/>
                <w:szCs w:val="24"/>
              </w:rPr>
              <w:t>0 , 3</w:t>
            </w:r>
          </w:p>
        </w:tc>
      </w:tr>
    </w:tbl>
    <w:p w:rsidR="006F6F55" w:rsidRPr="00304043" w:rsidRDefault="006F6F55" w:rsidP="006F6F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F55" w:rsidRDefault="006F6F55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Aşağıdakilerin </w:t>
      </w:r>
      <w:r w:rsidR="00797AD0">
        <w:rPr>
          <w:rFonts w:ascii="Times New Roman" w:hAnsi="Times New Roman" w:cs="Times New Roman"/>
          <w:sz w:val="24"/>
          <w:szCs w:val="24"/>
        </w:rPr>
        <w:t>saf strateji profillerinin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1076C">
        <w:rPr>
          <w:rFonts w:ascii="Times New Roman" w:hAnsi="Times New Roman" w:cs="Times New Roman"/>
          <w:b/>
          <w:sz w:val="24"/>
          <w:szCs w:val="24"/>
        </w:rPr>
        <w:t>Bayesian Dengesi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olup olmadık</w:t>
      </w:r>
      <w:r w:rsidR="00080C82">
        <w:rPr>
          <w:rFonts w:ascii="Times New Roman" w:hAnsi="Times New Roman" w:cs="Times New Roman"/>
          <w:sz w:val="24"/>
          <w:szCs w:val="24"/>
        </w:rPr>
        <w:t>larını bulunuz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F55" w:rsidRDefault="006F6F55" w:rsidP="00E21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F55" w:rsidRPr="006F6F55" w:rsidRDefault="0001076C" w:rsidP="0001076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F6F55">
        <w:rPr>
          <w:rFonts w:ascii="Times New Roman" w:hAnsi="Times New Roman" w:cs="Times New Roman"/>
          <w:b/>
          <w:i/>
          <w:sz w:val="24"/>
          <w:szCs w:val="24"/>
        </w:rPr>
        <w:t xml:space="preserve"> = ½</w:t>
      </w:r>
      <w:r w:rsidR="006F6F55">
        <w:rPr>
          <w:rFonts w:ascii="Times New Roman" w:hAnsi="Times New Roman" w:cs="Times New Roman"/>
          <w:sz w:val="24"/>
          <w:szCs w:val="24"/>
        </w:rPr>
        <w:t xml:space="preserve"> ise, (</w:t>
      </w:r>
      <w:r w:rsidR="006F6F55" w:rsidRPr="0001076C">
        <w:rPr>
          <w:rFonts w:ascii="Times New Roman" w:hAnsi="Times New Roman" w:cs="Times New Roman"/>
          <w:sz w:val="24"/>
          <w:szCs w:val="24"/>
          <w:u w:val="single"/>
        </w:rPr>
        <w:t>Girme</w:t>
      </w:r>
      <w:r w:rsidR="006F6F55">
        <w:rPr>
          <w:rFonts w:ascii="Times New Roman" w:hAnsi="Times New Roman" w:cs="Times New Roman"/>
          <w:sz w:val="24"/>
          <w:szCs w:val="24"/>
        </w:rPr>
        <w:t xml:space="preserve">, (Saldırgan isen </w:t>
      </w:r>
      <w:r w:rsidR="006F6F55" w:rsidRPr="0001076C">
        <w:rPr>
          <w:rFonts w:ascii="Times New Roman" w:hAnsi="Times New Roman" w:cs="Times New Roman"/>
          <w:sz w:val="24"/>
          <w:szCs w:val="24"/>
          <w:u w:val="single"/>
        </w:rPr>
        <w:t>Döğüş</w:t>
      </w:r>
      <w:r w:rsidR="006F6F55">
        <w:rPr>
          <w:rFonts w:ascii="Times New Roman" w:hAnsi="Times New Roman" w:cs="Times New Roman"/>
          <w:sz w:val="24"/>
          <w:szCs w:val="24"/>
        </w:rPr>
        <w:t xml:space="preserve">, Normal isen </w:t>
      </w:r>
      <w:r w:rsidR="006F6F55" w:rsidRPr="0001076C">
        <w:rPr>
          <w:rFonts w:ascii="Times New Roman" w:hAnsi="Times New Roman" w:cs="Times New Roman"/>
          <w:sz w:val="24"/>
          <w:szCs w:val="24"/>
          <w:u w:val="single"/>
        </w:rPr>
        <w:t>Döğüşme</w:t>
      </w:r>
      <w:r w:rsidR="006F6F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6F55" w:rsidRPr="006F6F55" w:rsidRDefault="0001076C" w:rsidP="006F6F5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F6F55">
        <w:rPr>
          <w:rFonts w:ascii="Times New Roman" w:hAnsi="Times New Roman" w:cs="Times New Roman"/>
          <w:b/>
          <w:i/>
          <w:sz w:val="24"/>
          <w:szCs w:val="24"/>
        </w:rPr>
        <w:t xml:space="preserve"> = ½</w:t>
      </w:r>
      <w:r w:rsidR="006F6F55">
        <w:rPr>
          <w:rFonts w:ascii="Times New Roman" w:hAnsi="Times New Roman" w:cs="Times New Roman"/>
          <w:sz w:val="24"/>
          <w:szCs w:val="24"/>
        </w:rPr>
        <w:t xml:space="preserve"> ise, (</w:t>
      </w:r>
      <w:r w:rsidR="006F6F55" w:rsidRPr="0001076C">
        <w:rPr>
          <w:rFonts w:ascii="Times New Roman" w:hAnsi="Times New Roman" w:cs="Times New Roman"/>
          <w:sz w:val="24"/>
          <w:szCs w:val="24"/>
          <w:u w:val="single"/>
        </w:rPr>
        <w:t>Gir</w:t>
      </w:r>
      <w:r w:rsidR="006F6F55">
        <w:rPr>
          <w:rFonts w:ascii="Times New Roman" w:hAnsi="Times New Roman" w:cs="Times New Roman"/>
          <w:sz w:val="24"/>
          <w:szCs w:val="24"/>
        </w:rPr>
        <w:t xml:space="preserve">, (Saldırgan isen </w:t>
      </w:r>
      <w:r w:rsidR="006F6F55" w:rsidRPr="0001076C">
        <w:rPr>
          <w:rFonts w:ascii="Times New Roman" w:hAnsi="Times New Roman" w:cs="Times New Roman"/>
          <w:sz w:val="24"/>
          <w:szCs w:val="24"/>
          <w:u w:val="single"/>
        </w:rPr>
        <w:t>Döğüş</w:t>
      </w:r>
      <w:r w:rsidR="006F6F55">
        <w:rPr>
          <w:rFonts w:ascii="Times New Roman" w:hAnsi="Times New Roman" w:cs="Times New Roman"/>
          <w:sz w:val="24"/>
          <w:szCs w:val="24"/>
        </w:rPr>
        <w:t xml:space="preserve">, Normal isen </w:t>
      </w:r>
      <w:r w:rsidR="006F6F55" w:rsidRPr="0001076C">
        <w:rPr>
          <w:rFonts w:ascii="Times New Roman" w:hAnsi="Times New Roman" w:cs="Times New Roman"/>
          <w:sz w:val="24"/>
          <w:szCs w:val="24"/>
          <w:u w:val="single"/>
        </w:rPr>
        <w:t>Döğüşme</w:t>
      </w:r>
      <w:r w:rsidR="006F6F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6F55" w:rsidRPr="006F6F55" w:rsidRDefault="0001076C" w:rsidP="006F6F5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F6F55">
        <w:rPr>
          <w:rFonts w:ascii="Times New Roman" w:hAnsi="Times New Roman" w:cs="Times New Roman"/>
          <w:b/>
          <w:i/>
          <w:sz w:val="24"/>
          <w:szCs w:val="24"/>
        </w:rPr>
        <w:t xml:space="preserve"> &lt; ½</w:t>
      </w:r>
      <w:r w:rsidR="006F6F55">
        <w:rPr>
          <w:rFonts w:ascii="Times New Roman" w:hAnsi="Times New Roman" w:cs="Times New Roman"/>
          <w:sz w:val="24"/>
          <w:szCs w:val="24"/>
        </w:rPr>
        <w:t xml:space="preserve"> ise, (</w:t>
      </w:r>
      <w:r w:rsidR="006F6F55" w:rsidRPr="0001076C">
        <w:rPr>
          <w:rFonts w:ascii="Times New Roman" w:hAnsi="Times New Roman" w:cs="Times New Roman"/>
          <w:sz w:val="24"/>
          <w:szCs w:val="24"/>
          <w:u w:val="single"/>
        </w:rPr>
        <w:t>Gir</w:t>
      </w:r>
      <w:r w:rsidR="006F6F55">
        <w:rPr>
          <w:rFonts w:ascii="Times New Roman" w:hAnsi="Times New Roman" w:cs="Times New Roman"/>
          <w:sz w:val="24"/>
          <w:szCs w:val="24"/>
        </w:rPr>
        <w:t xml:space="preserve">, (Saldırgan isen </w:t>
      </w:r>
      <w:r w:rsidR="006F6F55" w:rsidRPr="0001076C">
        <w:rPr>
          <w:rFonts w:ascii="Times New Roman" w:hAnsi="Times New Roman" w:cs="Times New Roman"/>
          <w:sz w:val="24"/>
          <w:szCs w:val="24"/>
          <w:u w:val="single"/>
        </w:rPr>
        <w:t>Döğüş</w:t>
      </w:r>
      <w:r w:rsidR="006F6F55">
        <w:rPr>
          <w:rFonts w:ascii="Times New Roman" w:hAnsi="Times New Roman" w:cs="Times New Roman"/>
          <w:sz w:val="24"/>
          <w:szCs w:val="24"/>
        </w:rPr>
        <w:t xml:space="preserve">, Normal isen </w:t>
      </w:r>
      <w:r w:rsidR="006F6F55" w:rsidRPr="0001076C">
        <w:rPr>
          <w:rFonts w:ascii="Times New Roman" w:hAnsi="Times New Roman" w:cs="Times New Roman"/>
          <w:sz w:val="24"/>
          <w:szCs w:val="24"/>
          <w:u w:val="single"/>
        </w:rPr>
        <w:t>Döğüşme</w:t>
      </w:r>
      <w:r w:rsidR="006F6F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6F55" w:rsidRPr="006F6F55" w:rsidRDefault="0001076C" w:rsidP="006F6F5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F6F55">
        <w:rPr>
          <w:rFonts w:ascii="Times New Roman" w:hAnsi="Times New Roman" w:cs="Times New Roman"/>
          <w:b/>
          <w:i/>
          <w:sz w:val="24"/>
          <w:szCs w:val="24"/>
        </w:rPr>
        <w:t>&gt; ½</w:t>
      </w:r>
      <w:r w:rsidR="006F6F55">
        <w:rPr>
          <w:rFonts w:ascii="Times New Roman" w:hAnsi="Times New Roman" w:cs="Times New Roman"/>
          <w:sz w:val="24"/>
          <w:szCs w:val="24"/>
        </w:rPr>
        <w:t xml:space="preserve"> ise, (</w:t>
      </w:r>
      <w:r w:rsidR="006F6F55" w:rsidRPr="0001076C">
        <w:rPr>
          <w:rFonts w:ascii="Times New Roman" w:hAnsi="Times New Roman" w:cs="Times New Roman"/>
          <w:sz w:val="24"/>
          <w:szCs w:val="24"/>
          <w:u w:val="single"/>
        </w:rPr>
        <w:t>Girme</w:t>
      </w:r>
      <w:r w:rsidR="006F6F55">
        <w:rPr>
          <w:rFonts w:ascii="Times New Roman" w:hAnsi="Times New Roman" w:cs="Times New Roman"/>
          <w:sz w:val="24"/>
          <w:szCs w:val="24"/>
        </w:rPr>
        <w:t xml:space="preserve">, (Saldırgan isen </w:t>
      </w:r>
      <w:r w:rsidR="006F6F55" w:rsidRPr="0001076C">
        <w:rPr>
          <w:rFonts w:ascii="Times New Roman" w:hAnsi="Times New Roman" w:cs="Times New Roman"/>
          <w:sz w:val="24"/>
          <w:szCs w:val="24"/>
          <w:u w:val="single"/>
        </w:rPr>
        <w:t>Döğüş</w:t>
      </w:r>
      <w:r w:rsidR="006F6F55">
        <w:rPr>
          <w:rFonts w:ascii="Times New Roman" w:hAnsi="Times New Roman" w:cs="Times New Roman"/>
          <w:sz w:val="24"/>
          <w:szCs w:val="24"/>
        </w:rPr>
        <w:t xml:space="preserve">, Normal isen </w:t>
      </w:r>
      <w:r w:rsidR="006F6F55" w:rsidRPr="0001076C">
        <w:rPr>
          <w:rFonts w:ascii="Times New Roman" w:hAnsi="Times New Roman" w:cs="Times New Roman"/>
          <w:sz w:val="24"/>
          <w:szCs w:val="24"/>
          <w:u w:val="single"/>
        </w:rPr>
        <w:t>Döğüşme</w:t>
      </w:r>
      <w:r w:rsidR="006F6F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6F55" w:rsidRPr="006F6F55" w:rsidRDefault="006F6F55" w:rsidP="006F6F5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6F6F55" w:rsidRPr="006F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C9A"/>
    <w:multiLevelType w:val="hybridMultilevel"/>
    <w:tmpl w:val="0C988F7E"/>
    <w:lvl w:ilvl="0" w:tplc="FC388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4BC6"/>
    <w:multiLevelType w:val="hybridMultilevel"/>
    <w:tmpl w:val="E6B8BE44"/>
    <w:lvl w:ilvl="0" w:tplc="DE96B7AC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B2A24"/>
    <w:multiLevelType w:val="hybridMultilevel"/>
    <w:tmpl w:val="CEECB0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613B"/>
    <w:multiLevelType w:val="hybridMultilevel"/>
    <w:tmpl w:val="5FA83D74"/>
    <w:lvl w:ilvl="0" w:tplc="33D03C2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9387B"/>
    <w:multiLevelType w:val="hybridMultilevel"/>
    <w:tmpl w:val="F334C3D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3F1661"/>
    <w:multiLevelType w:val="hybridMultilevel"/>
    <w:tmpl w:val="25E65EC0"/>
    <w:lvl w:ilvl="0" w:tplc="62D29BAE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01FCE"/>
    <w:multiLevelType w:val="hybridMultilevel"/>
    <w:tmpl w:val="8F04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D9"/>
    <w:rsid w:val="0001076C"/>
    <w:rsid w:val="00080C82"/>
    <w:rsid w:val="000A34BC"/>
    <w:rsid w:val="001828DE"/>
    <w:rsid w:val="001D567D"/>
    <w:rsid w:val="002A0608"/>
    <w:rsid w:val="00304043"/>
    <w:rsid w:val="003A4B45"/>
    <w:rsid w:val="003E6962"/>
    <w:rsid w:val="00562977"/>
    <w:rsid w:val="005973D9"/>
    <w:rsid w:val="006F6F55"/>
    <w:rsid w:val="00740FB8"/>
    <w:rsid w:val="00797AD0"/>
    <w:rsid w:val="00836FFE"/>
    <w:rsid w:val="00B5050B"/>
    <w:rsid w:val="00B77836"/>
    <w:rsid w:val="00E2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3D9"/>
    <w:pPr>
      <w:spacing w:after="0" w:line="240" w:lineRule="auto"/>
    </w:pPr>
  </w:style>
  <w:style w:type="table" w:styleId="TableGrid">
    <w:name w:val="Table Grid"/>
    <w:basedOn w:val="TableNormal"/>
    <w:uiPriority w:val="59"/>
    <w:rsid w:val="0059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3D9"/>
    <w:pPr>
      <w:spacing w:after="0" w:line="240" w:lineRule="auto"/>
    </w:pPr>
  </w:style>
  <w:style w:type="table" w:styleId="TableGrid">
    <w:name w:val="Table Grid"/>
    <w:basedOn w:val="TableNormal"/>
    <w:uiPriority w:val="59"/>
    <w:rsid w:val="0059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10</cp:revision>
  <cp:lastPrinted>2016-11-22T09:24:00Z</cp:lastPrinted>
  <dcterms:created xsi:type="dcterms:W3CDTF">2016-11-22T08:28:00Z</dcterms:created>
  <dcterms:modified xsi:type="dcterms:W3CDTF">2016-11-22T10:32:00Z</dcterms:modified>
</cp:coreProperties>
</file>